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BD" w:rsidRDefault="005904BD" w:rsidP="005904BD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Arr</w:t>
      </w:r>
      <w:r w:rsidRPr="005904BD">
        <w:rPr>
          <w:rFonts w:ascii="inherit" w:eastAsia="Times New Roman" w:hAnsi="inherit" w:cs="Arial" w:hint="eastAsia"/>
          <w:color w:val="333333"/>
          <w:sz w:val="31"/>
          <w:szCs w:val="31"/>
          <w:lang w:eastAsia="fr-FR"/>
        </w:rPr>
        <w:t>ê</w:t>
      </w: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t</w:t>
      </w:r>
      <w:r w:rsidRPr="005904BD">
        <w:rPr>
          <w:rFonts w:ascii="inherit" w:eastAsia="Times New Roman" w:hAnsi="inherit" w:cs="Arial" w:hint="eastAsia"/>
          <w:color w:val="333333"/>
          <w:sz w:val="31"/>
          <w:szCs w:val="31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04 du 12 janvier 2017 fixant le profil des intervenants</w:t>
      </w:r>
      <w:r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</w:t>
      </w: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  <w:proofErr w:type="gramStart"/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dans</w:t>
      </w:r>
      <w:proofErr w:type="gramEnd"/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la</w:t>
      </w:r>
      <w:r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</w:t>
      </w:r>
      <w:r w:rsidRPr="005904BD">
        <w:rPr>
          <w:rFonts w:ascii="inherit" w:eastAsia="Times New Roman" w:hAnsi="inherit" w:cs="Arial" w:hint="eastAsia"/>
          <w:color w:val="333333"/>
          <w:sz w:val="31"/>
          <w:szCs w:val="31"/>
          <w:lang w:eastAsia="fr-FR"/>
        </w:rPr>
        <w:t>«</w:t>
      </w: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mission suivi</w:t>
      </w:r>
      <w:r w:rsidRPr="005904BD">
        <w:rPr>
          <w:rFonts w:ascii="inherit" w:eastAsia="Times New Roman" w:hAnsi="inherit" w:cs="Arial" w:hint="eastAsia"/>
          <w:color w:val="333333"/>
          <w:sz w:val="31"/>
          <w:szCs w:val="31"/>
          <w:lang w:eastAsia="fr-FR"/>
        </w:rPr>
        <w:t>»</w:t>
      </w:r>
      <w:r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de la ma</w:t>
      </w:r>
      <w:r w:rsidRPr="005904BD">
        <w:rPr>
          <w:rFonts w:ascii="inherit" w:eastAsia="Times New Roman" w:hAnsi="inherit" w:cs="Arial" w:hint="eastAsia"/>
          <w:color w:val="333333"/>
          <w:sz w:val="31"/>
          <w:szCs w:val="31"/>
          <w:lang w:eastAsia="fr-FR"/>
        </w:rPr>
        <w:t>î</w:t>
      </w: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trise d</w:t>
      </w:r>
      <w:r w:rsidRPr="005904BD">
        <w:rPr>
          <w:rFonts w:ascii="inherit" w:eastAsia="Times New Roman" w:hAnsi="inherit" w:cs="Arial" w:hint="cs"/>
          <w:color w:val="333333"/>
          <w:sz w:val="31"/>
          <w:szCs w:val="31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œuvre en b</w:t>
      </w:r>
      <w:r w:rsidRPr="005904BD">
        <w:rPr>
          <w:rFonts w:ascii="inherit" w:eastAsia="Times New Roman" w:hAnsi="inherit" w:cs="Arial" w:hint="eastAsia"/>
          <w:color w:val="333333"/>
          <w:sz w:val="31"/>
          <w:szCs w:val="31"/>
          <w:lang w:eastAsia="fr-FR"/>
        </w:rPr>
        <w:t>â</w:t>
      </w: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timent</w:t>
      </w: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</w:t>
      </w:r>
      <w:proofErr w:type="gramStart"/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et</w:t>
      </w:r>
      <w:proofErr w:type="gramEnd"/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la composition des </w:t>
      </w:r>
      <w:r w:rsidRPr="005904BD">
        <w:rPr>
          <w:rFonts w:ascii="inherit" w:eastAsia="Times New Roman" w:hAnsi="inherit" w:cs="Arial" w:hint="eastAsia"/>
          <w:color w:val="333333"/>
          <w:sz w:val="31"/>
          <w:szCs w:val="31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quipes en fonction de la</w:t>
      </w:r>
      <w:r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</w:t>
      </w: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  <w:proofErr w:type="gramStart"/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complexit</w:t>
      </w:r>
      <w:r w:rsidRPr="005904BD">
        <w:rPr>
          <w:rFonts w:ascii="inherit" w:eastAsia="Times New Roman" w:hAnsi="inherit" w:cs="Arial" w:hint="eastAsia"/>
          <w:color w:val="333333"/>
          <w:sz w:val="31"/>
          <w:szCs w:val="31"/>
          <w:lang w:eastAsia="fr-FR"/>
        </w:rPr>
        <w:t>é</w:t>
      </w:r>
      <w:proofErr w:type="gramEnd"/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de l</w:t>
      </w:r>
      <w:r w:rsidRPr="005904BD">
        <w:rPr>
          <w:rFonts w:ascii="inherit" w:eastAsia="Times New Roman" w:hAnsi="inherit" w:cs="Arial" w:hint="cs"/>
          <w:color w:val="333333"/>
          <w:sz w:val="31"/>
          <w:szCs w:val="31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>ouvrage</w:t>
      </w:r>
    </w:p>
    <w:p w:rsidR="005904BD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p w:rsidR="005904BD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Article 1.</w:t>
      </w: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En application des dispositions des articles 13 et 10 du 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cret ex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cutif n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°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16-224 du 19 </w:t>
      </w:r>
      <w:proofErr w:type="spellStart"/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Dhou</w:t>
      </w:r>
      <w:proofErr w:type="spellEnd"/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el </w:t>
      </w:r>
      <w:proofErr w:type="spellStart"/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Kaada</w:t>
      </w:r>
      <w:proofErr w:type="spellEnd"/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1437 correspondant au 22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aout 2016, fixant les modalit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 de 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mun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ration de la maitrise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œuvre en b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â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timent, Le pr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sent arr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ê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a pour objet de fixer le profil des intervenants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dans la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«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mission suivi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»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de la maitrise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œuvre en b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â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timent et la composition des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quipes en fonction de la complexit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ouvrage, tel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que 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fini en annexe 01.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Article 2. </w:t>
      </w: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Certains intervenants sont appel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s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assurer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«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la mission suivi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»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titre permanent pendant toute la dur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 du chantier,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autres, selon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besoin, conform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ment au planning des travaux.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Article 3. 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exp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rience du chef de projet, architecte ou ing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nieur, et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quipe permanente est exig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 en nombre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ann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es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exp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rience professionnelle,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en fonction de la cat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gorie de complexit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ouvrage.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exp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rience minimale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consid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rer est celle indiqu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e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annexe 01 du pr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sent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arr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ê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, le ma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î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tre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ouvrage pr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cisera dans le cahier des charges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exp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rience exig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exp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rience des autres profils intervenant dans la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«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mission suivi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»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est fix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 par le ma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î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tre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ouvrage dans le cahier de charge.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Un bonus dans la notation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offre financi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è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re est accord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au soumissionnaire pour tout profil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intervenant charg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du suivi permanent, pr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sentant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une exp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rience professionnelle sup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rieur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celle exig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Ce bonus doit ob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ir aux conditions suivantes :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•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Il ne repr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sente que 30% de la note accord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 au montant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offre financi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è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re.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•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La pond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ration pour chaque profil, ne doit en aucun cas 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passer 50% du bonus.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Les changements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ventuels des intervenants propos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 par le ma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î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tre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œuvre pendant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ex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cution du contrat, doivent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ê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tre 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û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ment justifi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 au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ma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î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tre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ouvrage et approuv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par ce dernier.</w:t>
      </w: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Dans ce cas, les nouveaux intervenants doivent avoir une qualification au moins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quivalente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celle exig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 de ceux pr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vus initialement.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Article 4. 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quipe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mobiliser est 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finie en fonction de la consistance du projet.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Dans le cas de projet de logement,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unit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quipe correspond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500 logement.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Dans le cas de projet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quipement,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unique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quipe correspond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20 000 m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²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de surface programme du projet.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- La composante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quipe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mobiliser, est 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termin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e suivant les intervalles indiqu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 au tableau en annexe 02 du pr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sent arr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ê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Quel que soit la composante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quipe, intervenant dans la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«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mission suivi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»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, le ma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î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tre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proofErr w:type="spellStart"/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oeuvre</w:t>
      </w:r>
      <w:proofErr w:type="spellEnd"/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reste charg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de la coordination, ou il doit 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signer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parmi les profils de chef de projet celui charg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de cette 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â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che.</w:t>
      </w: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La mobilisation effective des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quipes de suivi se fera au fur et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mesure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avancement des travaux suivant le planning de 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alisation indiquant</w:t>
      </w:r>
      <w:r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la p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riode de mobilisation des intervenants ainsi que les profils le constituant.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Article 5. </w:t>
      </w:r>
    </w:p>
    <w:p w:rsidR="005904BD" w:rsidRPr="005904BD" w:rsidRDefault="005904BD" w:rsidP="00754AA4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Pour les projets dont la consistance est inf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rieure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250 logements ou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10 000 m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²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de surface programme pour les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quipements, le</w:t>
      </w:r>
      <w:r w:rsidR="00754AA4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ma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î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tre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ouvrage peut recourir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la cat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gorie inf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rieure de complexit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ouvrage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celle du projet consid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pour fixer la composante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quipe</w:t>
      </w:r>
      <w:r w:rsidR="00754AA4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de suivi et les profils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mobiliser.</w:t>
      </w:r>
    </w:p>
    <w:p w:rsidR="005904BD" w:rsidRP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Pour les projets class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 dans la cat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gorie de complexit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d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ouvrage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«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A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»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,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quipe de suivi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mobiliser est celle correspondant 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à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cette cat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gorie.</w:t>
      </w:r>
    </w:p>
    <w:p w:rsidR="00754AA4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lastRenderedPageBreak/>
        <w:t xml:space="preserve">Article 6. </w:t>
      </w:r>
    </w:p>
    <w:p w:rsidR="005904BD" w:rsidRDefault="005904BD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Le pr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sent arr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ê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sera publi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é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 xml:space="preserve"> au bulletin officiel du minist</w:t>
      </w:r>
      <w:r w:rsidRPr="005904BD">
        <w:rPr>
          <w:rFonts w:ascii="inherit" w:eastAsia="Times New Roman" w:hAnsi="inherit" w:cs="Arial" w:hint="eastAsia"/>
          <w:color w:val="333333"/>
          <w:sz w:val="23"/>
          <w:szCs w:val="23"/>
          <w:lang w:eastAsia="fr-FR"/>
        </w:rPr>
        <w:t>è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re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Habitat et de l</w:t>
      </w:r>
      <w:r w:rsidRPr="005904BD">
        <w:rPr>
          <w:rFonts w:ascii="inherit" w:eastAsia="Times New Roman" w:hAnsi="inherit" w:cs="Arial" w:hint="cs"/>
          <w:color w:val="333333"/>
          <w:sz w:val="23"/>
          <w:szCs w:val="23"/>
          <w:lang w:eastAsia="fr-FR"/>
        </w:rPr>
        <w:t>’</w:t>
      </w:r>
      <w:r w:rsidRPr="005904BD">
        <w:rPr>
          <w:rFonts w:ascii="inherit" w:eastAsia="Times New Roman" w:hAnsi="inherit" w:cs="Arial"/>
          <w:color w:val="333333"/>
          <w:sz w:val="23"/>
          <w:szCs w:val="23"/>
          <w:lang w:eastAsia="fr-FR"/>
        </w:rPr>
        <w:t>Urbanisme et de la Ville.</w:t>
      </w:r>
    </w:p>
    <w:p w:rsidR="00094549" w:rsidRDefault="00094549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094549" w:rsidRDefault="00094549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094549" w:rsidRPr="00094549" w:rsidRDefault="00094549" w:rsidP="00094549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sz w:val="23"/>
          <w:szCs w:val="23"/>
          <w:lang w:eastAsia="fr-FR"/>
        </w:rPr>
      </w:pPr>
      <w:r w:rsidRPr="00094549">
        <w:rPr>
          <w:rFonts w:ascii="inherit" w:eastAsia="Times New Roman" w:hAnsi="inherit" w:cs="Arial"/>
          <w:sz w:val="23"/>
          <w:szCs w:val="23"/>
          <w:lang w:eastAsia="fr-FR"/>
        </w:rPr>
        <w:t>Nombre minimum d</w:t>
      </w:r>
      <w:r w:rsidRPr="00094549">
        <w:rPr>
          <w:rFonts w:ascii="inherit" w:eastAsia="Times New Roman" w:hAnsi="inherit" w:cs="Arial" w:hint="eastAsia"/>
          <w:sz w:val="23"/>
          <w:szCs w:val="23"/>
          <w:lang w:eastAsia="fr-FR"/>
        </w:rPr>
        <w:t>’</w:t>
      </w:r>
      <w:r w:rsidRPr="00094549">
        <w:rPr>
          <w:rFonts w:ascii="inherit" w:eastAsia="Times New Roman" w:hAnsi="inherit" w:cs="Arial"/>
          <w:sz w:val="23"/>
          <w:szCs w:val="23"/>
          <w:lang w:eastAsia="fr-FR"/>
        </w:rPr>
        <w:t>année d</w:t>
      </w:r>
      <w:r w:rsidRPr="00094549">
        <w:rPr>
          <w:rFonts w:ascii="inherit" w:eastAsia="Times New Roman" w:hAnsi="inherit" w:cs="Arial" w:hint="eastAsia"/>
          <w:sz w:val="23"/>
          <w:szCs w:val="23"/>
          <w:lang w:eastAsia="fr-FR"/>
        </w:rPr>
        <w:t>’</w:t>
      </w:r>
      <w:r w:rsidRPr="00094549">
        <w:rPr>
          <w:rFonts w:ascii="inherit" w:eastAsia="Times New Roman" w:hAnsi="inherit" w:cs="Arial"/>
          <w:sz w:val="23"/>
          <w:szCs w:val="23"/>
          <w:lang w:eastAsia="fr-FR"/>
        </w:rPr>
        <w:t>expérience pour l</w:t>
      </w:r>
      <w:r w:rsidRPr="00094549">
        <w:rPr>
          <w:rFonts w:ascii="inherit" w:eastAsia="Times New Roman" w:hAnsi="inherit" w:cs="Arial" w:hint="eastAsia"/>
          <w:sz w:val="23"/>
          <w:szCs w:val="23"/>
          <w:lang w:eastAsia="fr-FR"/>
        </w:rPr>
        <w:t>’</w:t>
      </w:r>
      <w:r w:rsidRPr="00094549">
        <w:rPr>
          <w:rFonts w:ascii="inherit" w:eastAsia="Times New Roman" w:hAnsi="inherit" w:cs="Arial"/>
          <w:sz w:val="23"/>
          <w:szCs w:val="23"/>
          <w:lang w:eastAsia="fr-FR"/>
        </w:rPr>
        <w:t>équipe permanente</w:t>
      </w:r>
    </w:p>
    <w:p w:rsidR="00094549" w:rsidRDefault="00094549" w:rsidP="00094549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694"/>
        <w:gridCol w:w="1417"/>
        <w:gridCol w:w="1276"/>
        <w:gridCol w:w="1276"/>
        <w:gridCol w:w="1417"/>
        <w:gridCol w:w="1276"/>
      </w:tblGrid>
      <w:tr w:rsidR="00094549" w:rsidTr="00094549">
        <w:trPr>
          <w:trHeight w:val="1573"/>
        </w:trPr>
        <w:tc>
          <w:tcPr>
            <w:tcW w:w="2694" w:type="dxa"/>
            <w:vAlign w:val="center"/>
          </w:tcPr>
          <w:p w:rsidR="00094549" w:rsidRDefault="00706BEA" w:rsidP="00094549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noProof/>
                <w:color w:val="333333"/>
                <w:sz w:val="19"/>
                <w:szCs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8pt;margin-top:-.25pt;width:134.3pt;height:80.1pt;z-index:251658240" o:connectortype="straight"/>
              </w:pict>
            </w:r>
            <w:r w:rsidR="00094549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                         Complexité de</w:t>
            </w:r>
          </w:p>
          <w:p w:rsidR="00094549" w:rsidRDefault="00094549" w:rsidP="00094549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                              l</w:t>
            </w:r>
            <w:r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’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ouvrage</w:t>
            </w:r>
          </w:p>
          <w:p w:rsidR="00094549" w:rsidRDefault="00094549" w:rsidP="00094549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Désignation du</w:t>
            </w:r>
          </w:p>
          <w:p w:rsidR="00094549" w:rsidRPr="00066F2B" w:rsidRDefault="00094549" w:rsidP="00094549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        profil</w:t>
            </w:r>
          </w:p>
        </w:tc>
        <w:tc>
          <w:tcPr>
            <w:tcW w:w="1417" w:type="dxa"/>
            <w:vAlign w:val="center"/>
          </w:tcPr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276" w:type="dxa"/>
            <w:vAlign w:val="center"/>
          </w:tcPr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gorie </w:t>
            </w:r>
          </w:p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B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276" w:type="dxa"/>
            <w:vAlign w:val="center"/>
          </w:tcPr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417" w:type="dxa"/>
            <w:vAlign w:val="center"/>
          </w:tcPr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D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276" w:type="dxa"/>
            <w:vAlign w:val="center"/>
          </w:tcPr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E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</w:tr>
      <w:tr w:rsidR="00094549" w:rsidTr="00094549">
        <w:tc>
          <w:tcPr>
            <w:tcW w:w="2694" w:type="dxa"/>
            <w:vAlign w:val="center"/>
          </w:tcPr>
          <w:p w:rsidR="00094549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Architecte ou ingénieur</w:t>
            </w:r>
          </w:p>
          <w:p w:rsidR="00094549" w:rsidRPr="00066F2B" w:rsidRDefault="00094549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Chef de projet</w:t>
            </w:r>
          </w:p>
        </w:tc>
        <w:tc>
          <w:tcPr>
            <w:tcW w:w="1417" w:type="dxa"/>
            <w:vAlign w:val="center"/>
          </w:tcPr>
          <w:p w:rsidR="00094549" w:rsidRPr="00066F2B" w:rsidRDefault="00094549" w:rsidP="006F01AA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02 </w:t>
            </w:r>
            <w:r w:rsidR="006F01AA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  <w:tc>
          <w:tcPr>
            <w:tcW w:w="1276" w:type="dxa"/>
            <w:vAlign w:val="center"/>
          </w:tcPr>
          <w:p w:rsidR="00094549" w:rsidRPr="00066F2B" w:rsidRDefault="00094549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03</w:t>
            </w:r>
            <w:r w:rsidR="006F01AA"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</w:t>
            </w:r>
            <w:r w:rsidR="006F01AA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  <w:tc>
          <w:tcPr>
            <w:tcW w:w="1276" w:type="dxa"/>
            <w:vAlign w:val="center"/>
          </w:tcPr>
          <w:p w:rsidR="00094549" w:rsidRPr="00066F2B" w:rsidRDefault="00094549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04</w:t>
            </w:r>
            <w:r w:rsidR="006F01AA"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</w:t>
            </w:r>
            <w:r w:rsidR="006F01AA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  <w:tc>
          <w:tcPr>
            <w:tcW w:w="1417" w:type="dxa"/>
            <w:vAlign w:val="center"/>
          </w:tcPr>
          <w:p w:rsidR="00094549" w:rsidRPr="00066F2B" w:rsidRDefault="00094549" w:rsidP="00203CEF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</w:t>
            </w:r>
            <w:r w:rsidR="00203CEF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6</w:t>
            </w:r>
            <w:r w:rsidR="006F01AA"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</w:t>
            </w:r>
            <w:r w:rsidR="006F01AA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  <w:tc>
          <w:tcPr>
            <w:tcW w:w="1276" w:type="dxa"/>
            <w:vAlign w:val="center"/>
          </w:tcPr>
          <w:p w:rsidR="00094549" w:rsidRPr="00066F2B" w:rsidRDefault="00094549" w:rsidP="00203CEF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</w:t>
            </w:r>
            <w:r w:rsidR="00203CEF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8</w:t>
            </w:r>
            <w:r w:rsidR="00203CEF"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</w:t>
            </w:r>
            <w:r w:rsidR="00203CEF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</w:tr>
      <w:tr w:rsidR="00203CEF" w:rsidTr="00094549">
        <w:tc>
          <w:tcPr>
            <w:tcW w:w="2694" w:type="dxa"/>
            <w:vAlign w:val="center"/>
          </w:tcPr>
          <w:p w:rsidR="00203CEF" w:rsidRPr="00066F2B" w:rsidRDefault="00203CEF" w:rsidP="00094549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Architecte ou ingénieur</w:t>
            </w:r>
          </w:p>
        </w:tc>
        <w:tc>
          <w:tcPr>
            <w:tcW w:w="1417" w:type="dxa"/>
            <w:vAlign w:val="center"/>
          </w:tcPr>
          <w:p w:rsidR="00203CEF" w:rsidRPr="00066F2B" w:rsidRDefault="00203CEF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203CEF" w:rsidRPr="00066F2B" w:rsidRDefault="00203CEF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203CEF" w:rsidRPr="00066F2B" w:rsidRDefault="00203CEF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04 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  <w:tc>
          <w:tcPr>
            <w:tcW w:w="1417" w:type="dxa"/>
            <w:vAlign w:val="center"/>
          </w:tcPr>
          <w:p w:rsidR="00203CEF" w:rsidRPr="00066F2B" w:rsidRDefault="00203CEF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04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  <w:tc>
          <w:tcPr>
            <w:tcW w:w="1276" w:type="dxa"/>
            <w:vAlign w:val="center"/>
          </w:tcPr>
          <w:p w:rsidR="00203CEF" w:rsidRPr="00066F2B" w:rsidRDefault="00203CEF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05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</w:tr>
      <w:tr w:rsidR="00203CEF" w:rsidTr="00094549">
        <w:tc>
          <w:tcPr>
            <w:tcW w:w="2694" w:type="dxa"/>
            <w:vAlign w:val="center"/>
          </w:tcPr>
          <w:p w:rsidR="00203CEF" w:rsidRPr="00066F2B" w:rsidRDefault="00203CEF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Technicien supérieur ou Licencié dans les métiers du bâtiment </w:t>
            </w:r>
          </w:p>
        </w:tc>
        <w:tc>
          <w:tcPr>
            <w:tcW w:w="1417" w:type="dxa"/>
            <w:vAlign w:val="center"/>
          </w:tcPr>
          <w:p w:rsidR="00203CEF" w:rsidRPr="00066F2B" w:rsidRDefault="00203CEF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203CEF" w:rsidRPr="00066F2B" w:rsidRDefault="00203CEF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02 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  <w:tc>
          <w:tcPr>
            <w:tcW w:w="1276" w:type="dxa"/>
            <w:vAlign w:val="center"/>
          </w:tcPr>
          <w:p w:rsidR="00203CEF" w:rsidRPr="00066F2B" w:rsidRDefault="00203CEF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203CEF" w:rsidRPr="00066F2B" w:rsidRDefault="00203CEF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04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  <w:tc>
          <w:tcPr>
            <w:tcW w:w="1276" w:type="dxa"/>
            <w:vAlign w:val="center"/>
          </w:tcPr>
          <w:p w:rsidR="00203CEF" w:rsidRPr="00066F2B" w:rsidRDefault="00203CEF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05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ans</w:t>
            </w:r>
          </w:p>
        </w:tc>
      </w:tr>
    </w:tbl>
    <w:p w:rsidR="00094549" w:rsidRDefault="00094549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730764" w:rsidRPr="00730764" w:rsidRDefault="00730764" w:rsidP="00730764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sz w:val="23"/>
          <w:szCs w:val="23"/>
          <w:lang w:eastAsia="fr-FR"/>
        </w:rPr>
      </w:pPr>
      <w:r w:rsidRPr="00730764">
        <w:rPr>
          <w:rFonts w:ascii="inherit" w:eastAsia="Times New Roman" w:hAnsi="inherit" w:cs="Arial"/>
          <w:sz w:val="23"/>
          <w:szCs w:val="23"/>
          <w:lang w:eastAsia="fr-FR"/>
        </w:rPr>
        <w:t>Profils des intervenants chargés du suivi permanent par complexité d</w:t>
      </w:r>
      <w:r w:rsidRPr="00730764">
        <w:rPr>
          <w:rFonts w:ascii="inherit" w:eastAsia="Times New Roman" w:hAnsi="inherit" w:cs="Arial" w:hint="eastAsia"/>
          <w:sz w:val="23"/>
          <w:szCs w:val="23"/>
          <w:lang w:eastAsia="fr-FR"/>
        </w:rPr>
        <w:t>’</w:t>
      </w:r>
      <w:r w:rsidRPr="00730764">
        <w:rPr>
          <w:rFonts w:ascii="inherit" w:eastAsia="Times New Roman" w:hAnsi="inherit" w:cs="Arial"/>
          <w:sz w:val="23"/>
          <w:szCs w:val="23"/>
          <w:lang w:eastAsia="fr-FR"/>
        </w:rPr>
        <w:t xml:space="preserve">ouvrage </w:t>
      </w:r>
    </w:p>
    <w:p w:rsidR="00730764" w:rsidRDefault="00730764" w:rsidP="00730764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694"/>
        <w:gridCol w:w="1417"/>
        <w:gridCol w:w="1276"/>
        <w:gridCol w:w="1276"/>
        <w:gridCol w:w="1417"/>
        <w:gridCol w:w="1276"/>
      </w:tblGrid>
      <w:tr w:rsidR="00730764" w:rsidTr="00730764">
        <w:trPr>
          <w:trHeight w:val="960"/>
        </w:trPr>
        <w:tc>
          <w:tcPr>
            <w:tcW w:w="2694" w:type="dxa"/>
            <w:vAlign w:val="center"/>
          </w:tcPr>
          <w:p w:rsidR="00730764" w:rsidRDefault="00730764" w:rsidP="00730764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Désignation du</w:t>
            </w:r>
          </w:p>
          <w:p w:rsidR="00730764" w:rsidRPr="00066F2B" w:rsidRDefault="00730764" w:rsidP="00730764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profil</w:t>
            </w:r>
          </w:p>
        </w:tc>
        <w:tc>
          <w:tcPr>
            <w:tcW w:w="1417" w:type="dxa"/>
            <w:vAlign w:val="center"/>
          </w:tcPr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gorie </w:t>
            </w:r>
          </w:p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B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417" w:type="dxa"/>
            <w:vAlign w:val="center"/>
          </w:tcPr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D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E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</w:tr>
      <w:tr w:rsidR="00730764" w:rsidTr="00FF0B4C">
        <w:tc>
          <w:tcPr>
            <w:tcW w:w="2694" w:type="dxa"/>
            <w:vAlign w:val="center"/>
          </w:tcPr>
          <w:p w:rsidR="00730764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Architecte ou ingénieur</w:t>
            </w:r>
          </w:p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Chef de projet</w:t>
            </w:r>
          </w:p>
        </w:tc>
        <w:tc>
          <w:tcPr>
            <w:tcW w:w="1417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417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</w:tr>
      <w:tr w:rsidR="00730764" w:rsidTr="00FF0B4C">
        <w:tc>
          <w:tcPr>
            <w:tcW w:w="2694" w:type="dxa"/>
            <w:vAlign w:val="center"/>
          </w:tcPr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Architecte ou ingénieur</w:t>
            </w:r>
          </w:p>
        </w:tc>
        <w:tc>
          <w:tcPr>
            <w:tcW w:w="1417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417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</w:tr>
      <w:tr w:rsidR="00730764" w:rsidTr="00FF0B4C">
        <w:tc>
          <w:tcPr>
            <w:tcW w:w="2694" w:type="dxa"/>
            <w:vAlign w:val="center"/>
          </w:tcPr>
          <w:p w:rsidR="00730764" w:rsidRPr="00066F2B" w:rsidRDefault="00730764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Technicien supérieur ou Licencié dans les métiers du bâtiment </w:t>
            </w:r>
          </w:p>
        </w:tc>
        <w:tc>
          <w:tcPr>
            <w:tcW w:w="1417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730764" w:rsidRPr="00066F2B" w:rsidRDefault="00730764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</w:tr>
    </w:tbl>
    <w:p w:rsidR="00730764" w:rsidRDefault="00730764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AA22F2" w:rsidRDefault="00AA22F2" w:rsidP="005904BD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fr-FR"/>
        </w:rPr>
      </w:pPr>
    </w:p>
    <w:p w:rsidR="00094549" w:rsidRPr="00AA22F2" w:rsidRDefault="00094549" w:rsidP="00094549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sz w:val="23"/>
          <w:szCs w:val="23"/>
          <w:lang w:eastAsia="fr-FR"/>
        </w:rPr>
      </w:pPr>
      <w:r w:rsidRPr="00AA22F2">
        <w:rPr>
          <w:rFonts w:ascii="inherit" w:eastAsia="Times New Roman" w:hAnsi="inherit" w:cs="Arial"/>
          <w:sz w:val="23"/>
          <w:szCs w:val="23"/>
          <w:lang w:eastAsia="fr-FR"/>
        </w:rPr>
        <w:lastRenderedPageBreak/>
        <w:t>Profils intervenants selon besoin conformément au planning de réalisation par complexité d</w:t>
      </w:r>
      <w:r w:rsidRPr="00AA22F2">
        <w:rPr>
          <w:rFonts w:ascii="inherit" w:eastAsia="Times New Roman" w:hAnsi="inherit" w:cs="Arial" w:hint="eastAsia"/>
          <w:sz w:val="23"/>
          <w:szCs w:val="23"/>
          <w:lang w:eastAsia="fr-FR"/>
        </w:rPr>
        <w:t>’</w:t>
      </w:r>
      <w:r w:rsidRPr="00AA22F2">
        <w:rPr>
          <w:rFonts w:ascii="inherit" w:eastAsia="Times New Roman" w:hAnsi="inherit" w:cs="Arial"/>
          <w:sz w:val="23"/>
          <w:szCs w:val="23"/>
          <w:lang w:eastAsia="fr-FR"/>
        </w:rPr>
        <w:t xml:space="preserve">ouvrage </w:t>
      </w:r>
      <w:proofErr w:type="gramStart"/>
      <w:r w:rsidRPr="00AA22F2">
        <w:rPr>
          <w:rFonts w:ascii="inherit" w:eastAsia="Times New Roman" w:hAnsi="inherit" w:cs="Arial"/>
          <w:sz w:val="23"/>
          <w:szCs w:val="23"/>
          <w:lang w:eastAsia="fr-FR"/>
        </w:rPr>
        <w:t>( 1</w:t>
      </w:r>
      <w:proofErr w:type="gramEnd"/>
      <w:r w:rsidRPr="00AA22F2">
        <w:rPr>
          <w:rFonts w:ascii="inherit" w:eastAsia="Times New Roman" w:hAnsi="inherit" w:cs="Arial"/>
          <w:sz w:val="23"/>
          <w:szCs w:val="23"/>
          <w:lang w:eastAsia="fr-FR"/>
        </w:rPr>
        <w:t xml:space="preserve"> visite au minimum par semaine )  </w:t>
      </w:r>
    </w:p>
    <w:p w:rsidR="005904BD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694"/>
        <w:gridCol w:w="1417"/>
        <w:gridCol w:w="1276"/>
        <w:gridCol w:w="1276"/>
        <w:gridCol w:w="1417"/>
        <w:gridCol w:w="1276"/>
      </w:tblGrid>
      <w:tr w:rsidR="00AA22F2" w:rsidTr="00FF0B4C">
        <w:trPr>
          <w:trHeight w:val="960"/>
        </w:trPr>
        <w:tc>
          <w:tcPr>
            <w:tcW w:w="2694" w:type="dxa"/>
            <w:vAlign w:val="center"/>
          </w:tcPr>
          <w:p w:rsidR="00AA22F2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Désignation du</w:t>
            </w:r>
          </w:p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profil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A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gorie </w:t>
            </w:r>
          </w:p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B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D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Cat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é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gorie</w:t>
            </w:r>
          </w:p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«</w:t>
            </w:r>
            <w:r w:rsidRPr="00066F2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E</w:t>
            </w:r>
            <w:r w:rsidRPr="00066F2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»</w:t>
            </w:r>
          </w:p>
        </w:tc>
      </w:tr>
      <w:tr w:rsidR="00AA22F2" w:rsidTr="00AA22F2">
        <w:trPr>
          <w:trHeight w:val="569"/>
        </w:trPr>
        <w:tc>
          <w:tcPr>
            <w:tcW w:w="2694" w:type="dxa"/>
            <w:vAlign w:val="center"/>
          </w:tcPr>
          <w:p w:rsidR="00AA22F2" w:rsidRPr="00066F2B" w:rsidRDefault="00AA22F2" w:rsidP="00AA22F2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Ingénieur génie-civil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</w:tr>
      <w:tr w:rsidR="00AA22F2" w:rsidTr="00FF0B4C">
        <w:tc>
          <w:tcPr>
            <w:tcW w:w="2694" w:type="dxa"/>
            <w:vAlign w:val="center"/>
          </w:tcPr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Ingénieur VRD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</w:tr>
      <w:tr w:rsidR="00AA22F2" w:rsidTr="00FF0B4C">
        <w:tc>
          <w:tcPr>
            <w:tcW w:w="2694" w:type="dxa"/>
            <w:vAlign w:val="center"/>
          </w:tcPr>
          <w:p w:rsidR="00AA22F2" w:rsidRPr="00066F2B" w:rsidRDefault="00AA22F2" w:rsidP="00AA22F2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Ingénieur CES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</w:tr>
      <w:tr w:rsidR="00AA22F2" w:rsidTr="00FF0B4C">
        <w:tc>
          <w:tcPr>
            <w:tcW w:w="2694" w:type="dxa"/>
            <w:vAlign w:val="center"/>
          </w:tcPr>
          <w:p w:rsidR="00AA22F2" w:rsidRPr="00066F2B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Technicien supérieur ou Licencié dans les métiers du bâtiment 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</w:tr>
      <w:tr w:rsidR="00AA22F2" w:rsidTr="00FF0B4C">
        <w:tc>
          <w:tcPr>
            <w:tcW w:w="2694" w:type="dxa"/>
            <w:vAlign w:val="center"/>
          </w:tcPr>
          <w:p w:rsidR="00AA22F2" w:rsidRDefault="00AA22F2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Technicien supérieur VRD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AA22F2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AA22F2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</w:tr>
      <w:tr w:rsidR="00AA22F2" w:rsidTr="00FF0B4C">
        <w:tc>
          <w:tcPr>
            <w:tcW w:w="2694" w:type="dxa"/>
            <w:vAlign w:val="center"/>
          </w:tcPr>
          <w:p w:rsidR="00AA22F2" w:rsidRDefault="00AA22F2" w:rsidP="00AA22F2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Chargé du métré de profil minimum technicien</w:t>
            </w:r>
          </w:p>
        </w:tc>
        <w:tc>
          <w:tcPr>
            <w:tcW w:w="1417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AA22F2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AA22F2" w:rsidRPr="00066F2B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417" w:type="dxa"/>
            <w:vAlign w:val="center"/>
          </w:tcPr>
          <w:p w:rsidR="00AA22F2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  <w:tc>
          <w:tcPr>
            <w:tcW w:w="1276" w:type="dxa"/>
            <w:vAlign w:val="center"/>
          </w:tcPr>
          <w:p w:rsidR="00AA22F2" w:rsidRDefault="00AA22F2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01</w:t>
            </w:r>
          </w:p>
        </w:tc>
      </w:tr>
    </w:tbl>
    <w:p w:rsidR="005904BD" w:rsidRPr="004D0DF8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11"/>
          <w:szCs w:val="8"/>
          <w:lang w:eastAsia="fr-FR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694"/>
        <w:gridCol w:w="6662"/>
      </w:tblGrid>
      <w:tr w:rsidR="00BC7442" w:rsidTr="004D0DF8">
        <w:trPr>
          <w:trHeight w:val="723"/>
        </w:trPr>
        <w:tc>
          <w:tcPr>
            <w:tcW w:w="2694" w:type="dxa"/>
          </w:tcPr>
          <w:p w:rsidR="00BC7442" w:rsidRDefault="00BC7442" w:rsidP="00C652B8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31"/>
                <w:szCs w:val="31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Autres profils spécifiques </w:t>
            </w:r>
            <w:proofErr w:type="gramStart"/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( paysage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, acoustique , électromécanique , énergie renouvelable , design , aménagement , </w:t>
            </w:r>
            <w:r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…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autres )</w:t>
            </w:r>
          </w:p>
        </w:tc>
        <w:tc>
          <w:tcPr>
            <w:tcW w:w="6662" w:type="dxa"/>
          </w:tcPr>
          <w:p w:rsidR="00DC64BB" w:rsidRDefault="00DC64BB" w:rsidP="00DC64B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  <w:p w:rsidR="00DC64BB" w:rsidRDefault="00DC64BB" w:rsidP="00DC64B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DC64B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Profils d</w:t>
            </w:r>
            <w:r w:rsidRPr="00DC64B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’</w:t>
            </w:r>
            <w:r w:rsidRPr="00DC64B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intervenants à mobiliser pour les projets d</w:t>
            </w:r>
            <w:r w:rsidRPr="00DC64BB"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’</w:t>
            </w:r>
            <w:r w:rsidRPr="00DC64B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équipements si la fonction, la </w:t>
            </w:r>
          </w:p>
          <w:p w:rsidR="00BC7442" w:rsidRPr="00DC64BB" w:rsidRDefault="00DC64BB" w:rsidP="00DC64B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 w:rsidRPr="00DC64BB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nature 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et le programme du projet l</w:t>
            </w:r>
            <w:r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’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exigent</w:t>
            </w:r>
          </w:p>
        </w:tc>
      </w:tr>
    </w:tbl>
    <w:p w:rsidR="005904BD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p w:rsidR="00C23D97" w:rsidRDefault="00C23D97" w:rsidP="00C23D97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sz w:val="23"/>
          <w:szCs w:val="23"/>
          <w:lang w:eastAsia="fr-FR"/>
        </w:rPr>
      </w:pPr>
      <w:r w:rsidRPr="00C23D97">
        <w:rPr>
          <w:rFonts w:ascii="inherit" w:eastAsia="Times New Roman" w:hAnsi="inherit" w:cs="Arial"/>
          <w:sz w:val="23"/>
          <w:szCs w:val="23"/>
          <w:lang w:eastAsia="fr-FR"/>
        </w:rPr>
        <w:t>Détermination</w:t>
      </w:r>
      <w:r>
        <w:rPr>
          <w:rFonts w:ascii="inherit" w:eastAsia="Times New Roman" w:hAnsi="inherit" w:cs="Arial"/>
          <w:sz w:val="23"/>
          <w:szCs w:val="23"/>
          <w:lang w:eastAsia="fr-FR"/>
        </w:rPr>
        <w:t xml:space="preserve"> du nombre d</w:t>
      </w:r>
      <w:r>
        <w:rPr>
          <w:rFonts w:ascii="inherit" w:eastAsia="Times New Roman" w:hAnsi="inherit" w:cs="Arial" w:hint="eastAsia"/>
          <w:sz w:val="23"/>
          <w:szCs w:val="23"/>
          <w:lang w:eastAsia="fr-FR"/>
        </w:rPr>
        <w:t>’</w:t>
      </w:r>
      <w:r>
        <w:rPr>
          <w:rFonts w:ascii="inherit" w:eastAsia="Times New Roman" w:hAnsi="inherit" w:cs="Arial"/>
          <w:sz w:val="23"/>
          <w:szCs w:val="23"/>
          <w:lang w:eastAsia="fr-FR"/>
        </w:rPr>
        <w:t>équipes de suivi en fonction de la capacité du projet</w:t>
      </w:r>
    </w:p>
    <w:p w:rsidR="00C23D97" w:rsidRDefault="00C23D97" w:rsidP="00C23D97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  <w:r>
        <w:rPr>
          <w:rFonts w:ascii="inherit" w:eastAsia="Times New Roman" w:hAnsi="inherit" w:cs="Arial"/>
          <w:color w:val="333333"/>
          <w:sz w:val="31"/>
          <w:szCs w:val="31"/>
          <w:lang w:eastAsia="fr-FR"/>
        </w:rPr>
        <w:t xml:space="preserve"> 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2694"/>
        <w:gridCol w:w="992"/>
        <w:gridCol w:w="1559"/>
        <w:gridCol w:w="1559"/>
        <w:gridCol w:w="1560"/>
        <w:gridCol w:w="992"/>
      </w:tblGrid>
      <w:tr w:rsidR="002167D8" w:rsidTr="00263A98">
        <w:trPr>
          <w:trHeight w:val="880"/>
        </w:trPr>
        <w:tc>
          <w:tcPr>
            <w:tcW w:w="2694" w:type="dxa"/>
            <w:vAlign w:val="center"/>
          </w:tcPr>
          <w:p w:rsidR="002167D8" w:rsidRDefault="00706BEA" w:rsidP="00C23D97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noProof/>
                <w:color w:val="333333"/>
                <w:sz w:val="19"/>
                <w:szCs w:val="20"/>
                <w:lang w:eastAsia="fr-FR"/>
              </w:rPr>
              <w:pict>
                <v:shape id="_x0000_s1029" type="#_x0000_t32" style="position:absolute;margin-left:-5.5pt;margin-top:.5pt;width:134.3pt;height:42.55pt;z-index:251662336" o:connectortype="straight"/>
              </w:pict>
            </w:r>
            <w:r w:rsidR="002167D8"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                                          Unité</w:t>
            </w:r>
          </w:p>
          <w:p w:rsidR="002167D8" w:rsidRPr="00066F2B" w:rsidRDefault="002167D8" w:rsidP="002167D8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 xml:space="preserve">Désignation     </w:t>
            </w:r>
          </w:p>
        </w:tc>
        <w:tc>
          <w:tcPr>
            <w:tcW w:w="6662" w:type="dxa"/>
            <w:gridSpan w:val="5"/>
            <w:vAlign w:val="center"/>
          </w:tcPr>
          <w:p w:rsidR="002167D8" w:rsidRPr="00066F2B" w:rsidRDefault="002167D8" w:rsidP="002167D8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Intervalle</w:t>
            </w:r>
          </w:p>
          <w:p w:rsidR="002167D8" w:rsidRPr="00066F2B" w:rsidRDefault="002167D8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</w:p>
        </w:tc>
      </w:tr>
      <w:tr w:rsidR="000E65EC" w:rsidTr="00C24DE3">
        <w:tc>
          <w:tcPr>
            <w:tcW w:w="2694" w:type="dxa"/>
            <w:vAlign w:val="center"/>
          </w:tcPr>
          <w:p w:rsidR="000E65EC" w:rsidRDefault="000E65EC" w:rsidP="002167D8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Cas de projet de logement</w:t>
            </w:r>
          </w:p>
          <w:p w:rsidR="000E65EC" w:rsidRPr="00066F2B" w:rsidRDefault="000E65EC" w:rsidP="002167D8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Unité</w:t>
            </w:r>
            <w:r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 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: logement</w:t>
            </w:r>
          </w:p>
        </w:tc>
        <w:tc>
          <w:tcPr>
            <w:tcW w:w="992" w:type="dxa"/>
            <w:vAlign w:val="center"/>
          </w:tcPr>
          <w:p w:rsidR="000E65EC" w:rsidRPr="002167D8" w:rsidRDefault="000E65EC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 xml:space="preserve">n 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749</w:t>
            </w:r>
          </w:p>
        </w:tc>
        <w:tc>
          <w:tcPr>
            <w:tcW w:w="1559" w:type="dxa"/>
            <w:vAlign w:val="center"/>
          </w:tcPr>
          <w:p w:rsidR="000E65EC" w:rsidRPr="002167D8" w:rsidRDefault="000E65EC" w:rsidP="000E65E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749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n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1249</w:t>
            </w:r>
          </w:p>
        </w:tc>
        <w:tc>
          <w:tcPr>
            <w:tcW w:w="1559" w:type="dxa"/>
            <w:vAlign w:val="center"/>
          </w:tcPr>
          <w:p w:rsidR="000E65EC" w:rsidRPr="002167D8" w:rsidRDefault="000E65EC" w:rsidP="000E65E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1250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n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1749</w:t>
            </w:r>
          </w:p>
        </w:tc>
        <w:tc>
          <w:tcPr>
            <w:tcW w:w="1560" w:type="dxa"/>
            <w:vAlign w:val="center"/>
          </w:tcPr>
          <w:p w:rsidR="000E65EC" w:rsidRPr="002167D8" w:rsidRDefault="000E65EC" w:rsidP="000E65E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1750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n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2250</w:t>
            </w:r>
          </w:p>
        </w:tc>
        <w:tc>
          <w:tcPr>
            <w:tcW w:w="992" w:type="dxa"/>
            <w:vAlign w:val="center"/>
          </w:tcPr>
          <w:p w:rsidR="000E65EC" w:rsidRPr="002167D8" w:rsidRDefault="000E65EC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</w:p>
        </w:tc>
      </w:tr>
      <w:tr w:rsidR="00C24DE3" w:rsidTr="00C24DE3">
        <w:tc>
          <w:tcPr>
            <w:tcW w:w="2694" w:type="dxa"/>
            <w:vAlign w:val="center"/>
          </w:tcPr>
          <w:p w:rsidR="00C24DE3" w:rsidRDefault="00C24DE3" w:rsidP="002167D8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Cas de projet d</w:t>
            </w:r>
            <w:r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’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équipement</w:t>
            </w:r>
          </w:p>
          <w:p w:rsidR="00C24DE3" w:rsidRPr="00066F2B" w:rsidRDefault="00C24DE3" w:rsidP="002167D8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Unité</w:t>
            </w:r>
            <w:r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 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: m2 surface programme</w:t>
            </w:r>
          </w:p>
        </w:tc>
        <w:tc>
          <w:tcPr>
            <w:tcW w:w="992" w:type="dxa"/>
            <w:vAlign w:val="center"/>
          </w:tcPr>
          <w:p w:rsidR="00C24DE3" w:rsidRPr="002167D8" w:rsidRDefault="00C24DE3" w:rsidP="00C24DE3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 xml:space="preserve">n 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>≤</w:t>
            </w: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29 999</w:t>
            </w:r>
          </w:p>
        </w:tc>
        <w:tc>
          <w:tcPr>
            <w:tcW w:w="1559" w:type="dxa"/>
            <w:vAlign w:val="center"/>
          </w:tcPr>
          <w:p w:rsidR="00C24DE3" w:rsidRPr="002167D8" w:rsidRDefault="00C24DE3" w:rsidP="00C24DE3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30 000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n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>≤</w:t>
            </w: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49 999</w:t>
            </w:r>
          </w:p>
        </w:tc>
        <w:tc>
          <w:tcPr>
            <w:tcW w:w="1559" w:type="dxa"/>
            <w:vAlign w:val="center"/>
          </w:tcPr>
          <w:p w:rsidR="00C24DE3" w:rsidRPr="002167D8" w:rsidRDefault="00C24DE3" w:rsidP="00C24DE3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50 000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n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>≤</w:t>
            </w: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69 999</w:t>
            </w:r>
          </w:p>
        </w:tc>
        <w:tc>
          <w:tcPr>
            <w:tcW w:w="1560" w:type="dxa"/>
            <w:vAlign w:val="center"/>
          </w:tcPr>
          <w:p w:rsidR="00C24DE3" w:rsidRPr="002167D8" w:rsidRDefault="00C24DE3" w:rsidP="00C24DE3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70 000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 xml:space="preserve">≤ </w:t>
            </w:r>
            <w:r w:rsidRPr="002167D8"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n</w:t>
            </w:r>
            <w:r w:rsidRPr="002167D8">
              <w:rPr>
                <w:rFonts w:ascii="Times New Roman" w:eastAsia="Times New Roman" w:hAnsi="Times New Roman" w:cs="Times New Roman"/>
                <w:color w:val="333333"/>
                <w:sz w:val="17"/>
                <w:szCs w:val="18"/>
                <w:lang w:eastAsia="fr-FR"/>
              </w:rPr>
              <w:t>≤</w:t>
            </w: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89 999</w:t>
            </w:r>
          </w:p>
        </w:tc>
        <w:tc>
          <w:tcPr>
            <w:tcW w:w="992" w:type="dxa"/>
            <w:vAlign w:val="center"/>
          </w:tcPr>
          <w:p w:rsidR="00C24DE3" w:rsidRPr="002167D8" w:rsidRDefault="00C24DE3" w:rsidP="00FF0B4C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</w:p>
        </w:tc>
      </w:tr>
      <w:tr w:rsidR="00C24DE3" w:rsidTr="00C24DE3">
        <w:tc>
          <w:tcPr>
            <w:tcW w:w="2694" w:type="dxa"/>
            <w:vAlign w:val="center"/>
          </w:tcPr>
          <w:p w:rsidR="00C23D97" w:rsidRPr="00066F2B" w:rsidRDefault="002167D8" w:rsidP="002167D8">
            <w:pPr>
              <w:shd w:val="clear" w:color="auto" w:fill="FFFFFF"/>
              <w:spacing w:before="130" w:after="130"/>
              <w:outlineLvl w:val="3"/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Composition de l</w:t>
            </w:r>
            <w:r>
              <w:rPr>
                <w:rFonts w:ascii="inherit" w:eastAsia="Times New Roman" w:hAnsi="inherit" w:cs="Arial" w:hint="eastAsia"/>
                <w:color w:val="333333"/>
                <w:sz w:val="19"/>
                <w:szCs w:val="20"/>
                <w:lang w:eastAsia="fr-FR"/>
              </w:rPr>
              <w:t>’</w:t>
            </w:r>
            <w:r>
              <w:rPr>
                <w:rFonts w:ascii="inherit" w:eastAsia="Times New Roman" w:hAnsi="inherit" w:cs="Arial"/>
                <w:color w:val="333333"/>
                <w:sz w:val="19"/>
                <w:szCs w:val="20"/>
                <w:lang w:eastAsia="fr-FR"/>
              </w:rPr>
              <w:t>équipe</w:t>
            </w:r>
          </w:p>
        </w:tc>
        <w:tc>
          <w:tcPr>
            <w:tcW w:w="992" w:type="dxa"/>
            <w:vAlign w:val="center"/>
          </w:tcPr>
          <w:p w:rsidR="00C23D97" w:rsidRPr="002167D8" w:rsidRDefault="00C24DE3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 xml:space="preserve">*E.R </w:t>
            </w:r>
          </w:p>
        </w:tc>
        <w:tc>
          <w:tcPr>
            <w:tcW w:w="1559" w:type="dxa"/>
            <w:vAlign w:val="center"/>
          </w:tcPr>
          <w:p w:rsidR="00C23D97" w:rsidRPr="002167D8" w:rsidRDefault="00C24DE3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*E.R x2</w:t>
            </w:r>
          </w:p>
        </w:tc>
        <w:tc>
          <w:tcPr>
            <w:tcW w:w="1559" w:type="dxa"/>
            <w:vAlign w:val="center"/>
          </w:tcPr>
          <w:p w:rsidR="00C23D97" w:rsidRPr="002167D8" w:rsidRDefault="00C24DE3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*E.R x3</w:t>
            </w:r>
          </w:p>
        </w:tc>
        <w:tc>
          <w:tcPr>
            <w:tcW w:w="1560" w:type="dxa"/>
            <w:vAlign w:val="center"/>
          </w:tcPr>
          <w:p w:rsidR="00C23D97" w:rsidRPr="002167D8" w:rsidRDefault="00C24DE3" w:rsidP="00FF0B4C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*E.R x4</w:t>
            </w:r>
          </w:p>
        </w:tc>
        <w:tc>
          <w:tcPr>
            <w:tcW w:w="992" w:type="dxa"/>
            <w:vAlign w:val="center"/>
          </w:tcPr>
          <w:p w:rsidR="00C23D97" w:rsidRPr="002167D8" w:rsidRDefault="00C24DE3" w:rsidP="00C24DE3">
            <w:pPr>
              <w:shd w:val="clear" w:color="auto" w:fill="FFFFFF"/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8"/>
                <w:lang w:eastAsia="fr-FR"/>
              </w:rPr>
              <w:t>*E.R x(n) équipe</w:t>
            </w:r>
          </w:p>
        </w:tc>
      </w:tr>
    </w:tbl>
    <w:p w:rsidR="005904BD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p w:rsidR="005904BD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p w:rsidR="005904BD" w:rsidRDefault="002370F0" w:rsidP="002370F0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17"/>
          <w:szCs w:val="18"/>
          <w:lang w:eastAsia="fr-FR"/>
        </w:rPr>
      </w:pPr>
      <w:r>
        <w:rPr>
          <w:rFonts w:ascii="inherit" w:eastAsia="Times New Roman" w:hAnsi="inherit" w:cs="Arial"/>
          <w:color w:val="333333"/>
          <w:sz w:val="17"/>
          <w:szCs w:val="18"/>
          <w:lang w:eastAsia="fr-FR"/>
        </w:rPr>
        <w:t>*E.R</w:t>
      </w:r>
      <w:r>
        <w:rPr>
          <w:rFonts w:ascii="inherit" w:eastAsia="Times New Roman" w:hAnsi="inherit" w:cs="Arial" w:hint="eastAsia"/>
          <w:color w:val="333333"/>
          <w:sz w:val="17"/>
          <w:szCs w:val="18"/>
          <w:lang w:eastAsia="fr-FR"/>
        </w:rPr>
        <w:t> </w:t>
      </w:r>
      <w:r>
        <w:rPr>
          <w:rFonts w:ascii="inherit" w:eastAsia="Times New Roman" w:hAnsi="inherit" w:cs="Arial"/>
          <w:color w:val="333333"/>
          <w:sz w:val="17"/>
          <w:szCs w:val="18"/>
          <w:lang w:eastAsia="fr-FR"/>
        </w:rPr>
        <w:t>: Equipe de référence</w:t>
      </w:r>
    </w:p>
    <w:p w:rsidR="004E0878" w:rsidRDefault="004E0878" w:rsidP="004E0878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17"/>
          <w:szCs w:val="18"/>
          <w:lang w:eastAsia="fr-FR"/>
        </w:rPr>
      </w:pPr>
      <w:r>
        <w:rPr>
          <w:rFonts w:ascii="inherit" w:eastAsia="Times New Roman" w:hAnsi="inherit" w:cs="Arial"/>
          <w:color w:val="333333"/>
          <w:sz w:val="17"/>
          <w:szCs w:val="18"/>
          <w:lang w:eastAsia="fr-FR"/>
        </w:rPr>
        <w:t>L</w:t>
      </w:r>
      <w:r>
        <w:rPr>
          <w:rFonts w:ascii="inherit" w:eastAsia="Times New Roman" w:hAnsi="inherit" w:cs="Arial" w:hint="eastAsia"/>
          <w:color w:val="333333"/>
          <w:sz w:val="17"/>
          <w:szCs w:val="18"/>
          <w:lang w:eastAsia="fr-FR"/>
        </w:rPr>
        <w:t>’</w:t>
      </w:r>
      <w:r>
        <w:rPr>
          <w:rFonts w:ascii="inherit" w:eastAsia="Times New Roman" w:hAnsi="inherit" w:cs="Arial"/>
          <w:color w:val="333333"/>
          <w:sz w:val="17"/>
          <w:szCs w:val="18"/>
          <w:lang w:eastAsia="fr-FR"/>
        </w:rPr>
        <w:t>équipe de référence est celle indiquée dans les tableaux  1 &amp; 2 u présent arrêté pour chaque catégorie de complexité de l</w:t>
      </w:r>
      <w:r>
        <w:rPr>
          <w:rFonts w:ascii="inherit" w:eastAsia="Times New Roman" w:hAnsi="inherit" w:cs="Arial" w:hint="eastAsia"/>
          <w:color w:val="333333"/>
          <w:sz w:val="17"/>
          <w:szCs w:val="18"/>
          <w:lang w:eastAsia="fr-FR"/>
        </w:rPr>
        <w:t>’</w:t>
      </w:r>
      <w:r>
        <w:rPr>
          <w:rFonts w:ascii="inherit" w:eastAsia="Times New Roman" w:hAnsi="inherit" w:cs="Arial"/>
          <w:color w:val="333333"/>
          <w:sz w:val="17"/>
          <w:szCs w:val="18"/>
          <w:lang w:eastAsia="fr-FR"/>
        </w:rPr>
        <w:t>ouvrage</w:t>
      </w:r>
    </w:p>
    <w:p w:rsidR="004E0878" w:rsidRDefault="004E0878" w:rsidP="004E0878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  <w:r>
        <w:rPr>
          <w:rFonts w:ascii="inherit" w:eastAsia="Times New Roman" w:hAnsi="inherit" w:cs="Arial"/>
          <w:color w:val="333333"/>
          <w:sz w:val="17"/>
          <w:szCs w:val="18"/>
          <w:lang w:eastAsia="fr-FR"/>
        </w:rPr>
        <w:t>n</w:t>
      </w:r>
      <w:r>
        <w:rPr>
          <w:rFonts w:ascii="inherit" w:eastAsia="Times New Roman" w:hAnsi="inherit" w:cs="Arial" w:hint="eastAsia"/>
          <w:color w:val="333333"/>
          <w:sz w:val="17"/>
          <w:szCs w:val="18"/>
          <w:lang w:eastAsia="fr-FR"/>
        </w:rPr>
        <w:t> </w:t>
      </w:r>
      <w:r>
        <w:rPr>
          <w:rFonts w:ascii="inherit" w:eastAsia="Times New Roman" w:hAnsi="inherit" w:cs="Arial"/>
          <w:color w:val="333333"/>
          <w:sz w:val="17"/>
          <w:szCs w:val="18"/>
          <w:lang w:eastAsia="fr-FR"/>
        </w:rPr>
        <w:t>: le nombre d</w:t>
      </w:r>
      <w:r>
        <w:rPr>
          <w:rFonts w:ascii="inherit" w:eastAsia="Times New Roman" w:hAnsi="inherit" w:cs="Arial" w:hint="eastAsia"/>
          <w:color w:val="333333"/>
          <w:sz w:val="17"/>
          <w:szCs w:val="18"/>
          <w:lang w:eastAsia="fr-FR"/>
        </w:rPr>
        <w:t>’</w:t>
      </w:r>
      <w:r>
        <w:rPr>
          <w:rFonts w:ascii="inherit" w:eastAsia="Times New Roman" w:hAnsi="inherit" w:cs="Arial"/>
          <w:color w:val="333333"/>
          <w:sz w:val="17"/>
          <w:szCs w:val="18"/>
          <w:lang w:eastAsia="fr-FR"/>
        </w:rPr>
        <w:t xml:space="preserve">équipe </w:t>
      </w:r>
    </w:p>
    <w:p w:rsidR="005904BD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p w:rsidR="005904BD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p w:rsidR="005904BD" w:rsidRDefault="005904BD" w:rsidP="00C652B8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Arial"/>
          <w:color w:val="333333"/>
          <w:sz w:val="31"/>
          <w:szCs w:val="31"/>
          <w:lang w:eastAsia="fr-FR"/>
        </w:rPr>
      </w:pPr>
    </w:p>
    <w:sectPr w:rsidR="005904BD" w:rsidSect="005904BD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15DFE"/>
    <w:rsid w:val="00010210"/>
    <w:rsid w:val="00021981"/>
    <w:rsid w:val="00066F2B"/>
    <w:rsid w:val="00094549"/>
    <w:rsid w:val="000B452B"/>
    <w:rsid w:val="000E65EC"/>
    <w:rsid w:val="00203CEF"/>
    <w:rsid w:val="002167D8"/>
    <w:rsid w:val="002370F0"/>
    <w:rsid w:val="00293C56"/>
    <w:rsid w:val="004C2ABF"/>
    <w:rsid w:val="004D0DF8"/>
    <w:rsid w:val="004E0878"/>
    <w:rsid w:val="005904BD"/>
    <w:rsid w:val="005E76DA"/>
    <w:rsid w:val="00615DFE"/>
    <w:rsid w:val="00695F78"/>
    <w:rsid w:val="006F01AA"/>
    <w:rsid w:val="00706BEA"/>
    <w:rsid w:val="00730764"/>
    <w:rsid w:val="00754AA4"/>
    <w:rsid w:val="009378A0"/>
    <w:rsid w:val="009D7517"/>
    <w:rsid w:val="00A71CFC"/>
    <w:rsid w:val="00AA22F2"/>
    <w:rsid w:val="00B06C8F"/>
    <w:rsid w:val="00B94ECF"/>
    <w:rsid w:val="00BC7442"/>
    <w:rsid w:val="00C23D97"/>
    <w:rsid w:val="00C24DE3"/>
    <w:rsid w:val="00C652B8"/>
    <w:rsid w:val="00D11BA0"/>
    <w:rsid w:val="00D7244C"/>
    <w:rsid w:val="00DC64BB"/>
    <w:rsid w:val="00FA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24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5E23B-6149-42D6-BEE6-DCC28AD5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2018-01-10T22:12:00Z</dcterms:created>
  <dcterms:modified xsi:type="dcterms:W3CDTF">2018-01-11T08:01:00Z</dcterms:modified>
</cp:coreProperties>
</file>